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61" w:rsidRPr="00596119" w:rsidRDefault="00514E61" w:rsidP="00514E61">
      <w:pPr>
        <w:spacing w:after="252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596119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Учетная политика на 20</w:t>
      </w:r>
      <w:r w:rsidR="00201D7F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20</w:t>
      </w:r>
      <w:r w:rsidRPr="00596119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 xml:space="preserve"> год</w:t>
      </w:r>
    </w:p>
    <w:p w:rsidR="00514E61" w:rsidRPr="008E4510" w:rsidRDefault="00514E61" w:rsidP="00514E61">
      <w:pPr>
        <w:shd w:val="clear" w:color="auto" w:fill="FFFFFF"/>
        <w:spacing w:after="420"/>
        <w:jc w:val="center"/>
        <w:rPr>
          <w:rFonts w:eastAsia="Times New Roman" w:cstheme="minorHAnsi"/>
          <w:color w:val="1A1A1A"/>
          <w:sz w:val="24"/>
          <w:szCs w:val="24"/>
          <w:lang w:eastAsia="ru-RU"/>
        </w:rPr>
      </w:pPr>
      <w:r w:rsidRPr="008E4510">
        <w:rPr>
          <w:rFonts w:eastAsia="Times New Roman" w:cstheme="minorHAnsi"/>
          <w:color w:val="1A1A1A"/>
          <w:sz w:val="24"/>
          <w:szCs w:val="24"/>
          <w:lang w:eastAsia="ru-RU"/>
        </w:rPr>
        <w:t>ПРИКАЗ № 1</w:t>
      </w:r>
    </w:p>
    <w:p w:rsidR="00514E61" w:rsidRPr="000D7E67" w:rsidRDefault="00514E61" w:rsidP="00514E61">
      <w:pPr>
        <w:shd w:val="clear" w:color="auto" w:fill="FFFFFF"/>
        <w:spacing w:after="42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 учетной политике организации от 2</w:t>
      </w:r>
      <w:r w:rsidR="00201D7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декабря  201</w:t>
      </w:r>
      <w:r w:rsidR="00201D7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</w:t>
      </w:r>
      <w:r w:rsidR="00165DB8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</w:t>
      </w:r>
    </w:p>
    <w:p w:rsidR="00514E61" w:rsidRPr="000D7E67" w:rsidRDefault="00514E61" w:rsidP="00514E61">
      <w:pPr>
        <w:shd w:val="clear" w:color="auto" w:fill="FFFFFF"/>
        <w:spacing w:after="42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Садоводческого некоммерческого товарищества  «</w:t>
      </w:r>
      <w:r w:rsidR="0073120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 (далее по тексту СНТ «</w:t>
      </w:r>
      <w:r w:rsidR="0073120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»)</w:t>
      </w:r>
    </w:p>
    <w:p w:rsidR="00165DB8" w:rsidRPr="000D7E67" w:rsidRDefault="00514E61" w:rsidP="00165DB8">
      <w:pPr>
        <w:pStyle w:val="insert"/>
        <w:shd w:val="clear" w:color="auto" w:fill="FFFFFF"/>
      </w:pPr>
      <w:r w:rsidRPr="000D7E67">
        <w:rPr>
          <w:color w:val="1A1A1A"/>
        </w:rPr>
        <w:t>Руководствуясь Федеральным Законом «О бухгалтерском учете» от  06.12.2011 г. № 402-ФЗ, Налоговому Кодексу РФ. В соответствии с </w:t>
      </w:r>
      <w:hyperlink r:id="rId7" w:anchor="block_5010" w:history="1">
        <w:r w:rsidRPr="000D7E67">
          <w:rPr>
            <w:color w:val="007ACC"/>
            <w:u w:val="single"/>
          </w:rPr>
          <w:t>п. 1 ст. 50</w:t>
        </w:r>
      </w:hyperlink>
      <w:r w:rsidRPr="000D7E67">
        <w:rPr>
          <w:color w:val="1A1A1A"/>
        </w:rPr>
        <w:t> ГК РФ и п. 1 ст. 2 </w:t>
      </w:r>
      <w:hyperlink r:id="rId8" w:history="1">
        <w:r w:rsidRPr="000D7E67">
          <w:rPr>
            <w:color w:val="007ACC"/>
            <w:u w:val="single"/>
          </w:rPr>
          <w:t>Федерального закона</w:t>
        </w:r>
      </w:hyperlink>
      <w:r w:rsidRPr="000D7E67">
        <w:rPr>
          <w:color w:val="1A1A1A"/>
        </w:rPr>
        <w:t> от 12.01.1996 № 7-ФЗ «О некоммерческих организациях» (далее — Закон N 7-ФЗ), Федеральным Законом № 217 «О ведении гражданами садоводства и огородничества для собственных нужд и о внесении изменений в отдельные законодательные акты РФ» от 27.07.2017 года и Положению по бухгалтерскому учету «Учетная   политика предприятия»,  утвержденным Приказом Министерства финансов Российской Федерации от 06.10.2008  N 106н</w:t>
      </w:r>
      <w:r w:rsidR="00165DB8" w:rsidRPr="000D7E67">
        <w:rPr>
          <w:color w:val="1A1A1A"/>
        </w:rPr>
        <w:t xml:space="preserve">. </w:t>
      </w:r>
      <w:r w:rsidR="00165DB8" w:rsidRPr="000D7E67">
        <w:rPr>
          <w:rStyle w:val="ab"/>
        </w:rPr>
        <w:t>Для целей применения нормативов бухучета СНТ рассматривается как некоммерческая структура.</w:t>
      </w:r>
    </w:p>
    <w:p w:rsidR="00514E61" w:rsidRPr="000D7E67" w:rsidRDefault="00514E61" w:rsidP="00514E61">
      <w:pPr>
        <w:shd w:val="clear" w:color="auto" w:fill="FFFFFF"/>
        <w:spacing w:after="42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ПРИКАЗЫВАЮ:</w:t>
      </w:r>
    </w:p>
    <w:p w:rsidR="00514E61" w:rsidRPr="000D7E67" w:rsidRDefault="00514E61" w:rsidP="00514E61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Принять </w:t>
      </w:r>
      <w:r w:rsidR="004D18F6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01.01.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</w:t>
      </w:r>
      <w:r w:rsidR="00201D7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год следующую учетную политику:</w:t>
      </w:r>
    </w:p>
    <w:p w:rsidR="00514E61" w:rsidRPr="000D7E67" w:rsidRDefault="00514E61" w:rsidP="00514E61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Раздел 1. </w:t>
      </w:r>
      <w:r w:rsidRPr="00BC143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Учетная политика в целях бухгалтерского учета</w:t>
      </w:r>
    </w:p>
    <w:p w:rsidR="00514E61" w:rsidRPr="000D7E67" w:rsidRDefault="00514E61" w:rsidP="00514E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Бухгалтерский учет ведется бухгалтерией, возглавляемой главным бухгалтером</w:t>
      </w:r>
    </w:p>
    <w:p w:rsidR="00514E61" w:rsidRPr="000D7E67" w:rsidRDefault="00514E61" w:rsidP="00514E6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Учет ведется на компьютере с использованием программы 1С</w:t>
      </w:r>
    </w:p>
    <w:p w:rsidR="00EA30F9" w:rsidRPr="000D7E67" w:rsidRDefault="009B5487" w:rsidP="000D5F9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Бухгалтерский учет в СНТ «</w:t>
      </w:r>
      <w:r w:rsidR="0073120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</w:t>
      </w:r>
      <w:r w:rsidR="0036678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осуществлять по рабочему плану счетов бухгалтерского учета, разработанному в соответствии планов счетов </w:t>
      </w:r>
      <w:r w:rsidR="0036678A" w:rsidRPr="000D7E67">
        <w:rPr>
          <w:rFonts w:ascii="Times New Roman" w:hAnsi="Times New Roman" w:cs="Times New Roman"/>
          <w:sz w:val="24"/>
          <w:szCs w:val="24"/>
        </w:rPr>
        <w:t>бухгалтерского учета финансово-хозяйственной деятельности  предприятий   и инструкции по его применению, утвержденных приказом Минфина от 1 ноября 1991 года №56 .</w:t>
      </w:r>
      <w:r w:rsidR="001E1DC0" w:rsidRPr="000D7E67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="000D5F95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</w:t>
      </w:r>
      <w:r w:rsidR="00743C48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связи с применением УСН бухгалтерский учет ограниченный,</w:t>
      </w:r>
      <w:r w:rsidR="00ED1ED1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43C48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использованием части счетов.</w:t>
      </w:r>
      <w:r w:rsidR="000D5F95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EA30F9" w:rsidRPr="000D7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ведении УСН товариществом уплачиваются:</w:t>
      </w:r>
    </w:p>
    <w:p w:rsidR="00EA30F9" w:rsidRPr="000D7E67" w:rsidRDefault="00EA30F9" w:rsidP="00EA30F9">
      <w:pPr>
        <w:numPr>
          <w:ilvl w:val="0"/>
          <w:numId w:val="5"/>
        </w:numPr>
        <w:spacing w:before="100" w:beforeAutospacing="1" w:after="100" w:afterAutospacing="1"/>
        <w:ind w:left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 налог, рассчитанный при ведении коммерческой деятельности.</w:t>
      </w:r>
    </w:p>
    <w:p w:rsidR="00EA30F9" w:rsidRPr="000D7E67" w:rsidRDefault="00EA30F9" w:rsidP="00EA30F9">
      <w:pPr>
        <w:numPr>
          <w:ilvl w:val="0"/>
          <w:numId w:val="5"/>
        </w:numPr>
        <w:spacing w:before="100" w:beforeAutospacing="1" w:after="100" w:afterAutospacing="1"/>
        <w:ind w:left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Страховые взносы, начисленные в ПФР и ФСС на выплаты, производимые управляющему, бухгалтеру, охранникам и другим сотрудникам, получающим заработную плату</w:t>
      </w:r>
      <w:r w:rsidR="004F325F" w:rsidRPr="000D7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трудовых договоров и договоров ГПХ.</w:t>
      </w:r>
    </w:p>
    <w:p w:rsidR="00EA30F9" w:rsidRPr="000D7E67" w:rsidRDefault="00EA30F9" w:rsidP="00EA30F9">
      <w:pPr>
        <w:numPr>
          <w:ilvl w:val="0"/>
          <w:numId w:val="5"/>
        </w:numPr>
        <w:spacing w:before="100" w:beforeAutospacing="1" w:after="100" w:afterAutospacing="1"/>
        <w:ind w:left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НДФЛ, уплачиваемый налоговым агентом.</w:t>
      </w:r>
    </w:p>
    <w:p w:rsidR="00EA30F9" w:rsidRPr="000D7E67" w:rsidRDefault="00EA30F9" w:rsidP="00E202BD">
      <w:pPr>
        <w:numPr>
          <w:ilvl w:val="0"/>
          <w:numId w:val="5"/>
        </w:numPr>
        <w:spacing w:before="100" w:beforeAutospacing="1" w:after="100" w:afterAutospacing="1"/>
        <w:ind w:left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Земельный налог, сумма которого уплачивается из взносов членов.</w:t>
      </w:r>
      <w:r w:rsidR="00E202BD" w:rsidRPr="000D7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</w:t>
      </w:r>
      <w:r w:rsidRPr="000D7E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уплачиваемым налогам СНТ представляет декларации и расчеты в ИФНС и фонды</w:t>
      </w:r>
    </w:p>
    <w:p w:rsidR="007A072C" w:rsidRPr="000D7E67" w:rsidRDefault="007A072C" w:rsidP="007A072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Отражение фактов хозяйственной деятельности производить с использованием принципа временной определенности, который подразумевает, что факты хозяйственной деятельности относятся к тому отчетному периоду, в котором они имели место, независимо от фактического времени поступления или выплаты денежных средств, связанных с этими фактами.</w:t>
      </w:r>
    </w:p>
    <w:p w:rsidR="0006210F" w:rsidRPr="000D7E67" w:rsidRDefault="0080682C" w:rsidP="0006210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Учет ведется посредством двойной записи с использованием следующих регистров бухгалтерского учета активов:</w:t>
      </w:r>
    </w:p>
    <w:p w:rsidR="0080682C" w:rsidRPr="000D7E67" w:rsidRDefault="0080682C" w:rsidP="0006210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оборотно-сальдовая ведомость учета основных средств</w:t>
      </w:r>
      <w:r w:rsidR="0006210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оборотно-сальдовая ведомость учета амортизации</w:t>
      </w:r>
      <w:r w:rsidR="0006210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оборотно-сальдовая ведомость учета материально-производственных запасов</w:t>
      </w:r>
      <w:r w:rsidR="0006210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оборотно-сальдовая ведомость учета затрат на производство</w:t>
      </w:r>
      <w:r w:rsidR="0006210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оборотно-сальдовая ведомость учета денежных средств</w:t>
      </w:r>
      <w:r w:rsidR="0006210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оборотно-сальдовая ведомость учета расчетов и прочих операций</w:t>
      </w:r>
      <w:r w:rsidR="0006210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оборотно-сальдовая ведомость учета продаж</w:t>
      </w:r>
      <w:r w:rsidR="0006210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оборотно-сальдовая ведомость учета расчетов с поставщиками</w:t>
      </w:r>
      <w:r w:rsidR="0006210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оборотно-сальдовая ведомость учета расчетов с персоналом по оплате труда</w:t>
      </w:r>
    </w:p>
    <w:p w:rsidR="00DB0A82" w:rsidRPr="000D7E67" w:rsidRDefault="00DB0A82" w:rsidP="00DB0A82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Каждая из перечисленных ведомостей применяется для учета операций по соответствующим счетам бухгалтерского учета. При этом любая операция фиксируется одновременно в двух ведомостях: в одной — по дебету счета с указанием номера кредитуемого счета (в графе «Корреспондирующий счет»), в другой — по кредиту корреспондирующего счета и аналогичной записью номера дебетуемого счета. В обеих ведомостях в графах, характеризующих факт хозяйственной жизни, на основании первичного учетного документа делается соответствующая запись о содержании данного факта.</w:t>
      </w:r>
    </w:p>
    <w:p w:rsidR="00DB0A82" w:rsidRPr="000D7E67" w:rsidRDefault="00DB0A82" w:rsidP="00E21DE4">
      <w:pPr>
        <w:shd w:val="clear" w:color="auto" w:fill="FFFFFF"/>
        <w:spacing w:after="420"/>
        <w:outlineLvl w:val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Обобщение систематизированной информации, накопленной в отчетном периоде в ведомостях, производится в сводной ведомости (шахматной), на основании которой составляется оборотная ведомость с остатками на последний календарный день отчетного периода, данные которой в дальнейшем используются для составления бухгалтерского баланса.</w:t>
      </w:r>
    </w:p>
    <w:p w:rsidR="00AD16E0" w:rsidRPr="000D7E67" w:rsidRDefault="002570AB" w:rsidP="00AD16E0">
      <w:pPr>
        <w:pStyle w:val="ac"/>
        <w:shd w:val="clear" w:color="auto" w:fill="FFFFFF"/>
      </w:pPr>
      <w:r w:rsidRPr="000D7E67">
        <w:rPr>
          <w:color w:val="000000"/>
        </w:rPr>
        <w:t xml:space="preserve"> 6.  </w:t>
      </w:r>
      <w:r w:rsidRPr="00E638BC">
        <w:rPr>
          <w:color w:val="000000"/>
        </w:rPr>
        <w:t>Организация учета средств целевого финансирования</w:t>
      </w:r>
      <w:r w:rsidR="007D5C75" w:rsidRPr="00E638BC">
        <w:rPr>
          <w:color w:val="000000"/>
        </w:rPr>
        <w:t xml:space="preserve"> </w:t>
      </w:r>
      <w:r w:rsidR="007D5C75" w:rsidRPr="000D7E67">
        <w:rPr>
          <w:b/>
          <w:color w:val="000000"/>
        </w:rPr>
        <w:t xml:space="preserve">                                                                          </w:t>
      </w:r>
      <w:r w:rsidRPr="000D7E67">
        <w:rPr>
          <w:color w:val="000000"/>
        </w:rPr>
        <w:t>Учет средств целевого финансирования ведется СНТ на счете 86 "Целевое финансирование". Аналитический учет по источникам финансирования ведется с использованием следующих субсчетов:</w:t>
      </w:r>
      <w:r w:rsidR="000F6011" w:rsidRPr="000D7E67">
        <w:rPr>
          <w:color w:val="000000"/>
        </w:rPr>
        <w:t xml:space="preserve">                                                                                             </w:t>
      </w:r>
      <w:r w:rsidRPr="000D7E67">
        <w:rPr>
          <w:color w:val="000000"/>
        </w:rPr>
        <w:t>86-2 "Членские взносы";</w:t>
      </w:r>
      <w:r w:rsidR="000F6011" w:rsidRPr="000D7E67">
        <w:rPr>
          <w:color w:val="000000"/>
        </w:rPr>
        <w:t xml:space="preserve">                                                                                                                                   </w:t>
      </w:r>
      <w:r w:rsidRPr="000D7E67">
        <w:rPr>
          <w:color w:val="000000"/>
        </w:rPr>
        <w:t>86-</w:t>
      </w:r>
      <w:r w:rsidR="008C1B7C" w:rsidRPr="000D7E67">
        <w:rPr>
          <w:color w:val="000000"/>
        </w:rPr>
        <w:t>1</w:t>
      </w:r>
      <w:r w:rsidRPr="000D7E67">
        <w:rPr>
          <w:color w:val="000000"/>
        </w:rPr>
        <w:t xml:space="preserve"> "Целевые взносы";</w:t>
      </w:r>
      <w:r w:rsidR="000F6011" w:rsidRPr="000D7E67">
        <w:rPr>
          <w:color w:val="000000"/>
        </w:rPr>
        <w:t xml:space="preserve">                                                                                                                                           </w:t>
      </w:r>
      <w:r w:rsidRPr="000D7E67">
        <w:rPr>
          <w:color w:val="000000"/>
        </w:rPr>
        <w:t>86-</w:t>
      </w:r>
      <w:r w:rsidR="008C1B7C" w:rsidRPr="000D7E67">
        <w:rPr>
          <w:color w:val="000000"/>
        </w:rPr>
        <w:t>3</w:t>
      </w:r>
      <w:r w:rsidRPr="000D7E67">
        <w:rPr>
          <w:color w:val="000000"/>
        </w:rPr>
        <w:t xml:space="preserve"> "Прочие источники финансирования".</w:t>
      </w:r>
      <w:r w:rsidR="008B60E6" w:rsidRPr="000D7E67">
        <w:rPr>
          <w:color w:val="000000"/>
        </w:rPr>
        <w:t xml:space="preserve">                                                                                                  </w:t>
      </w:r>
      <w:r w:rsidR="00841AE5" w:rsidRPr="000D7E67">
        <w:rPr>
          <w:color w:val="000000"/>
        </w:rPr>
        <w:t xml:space="preserve">Расходы, связанные с уставной деятельностью СНТ, </w:t>
      </w:r>
      <w:r w:rsidR="00AD16E0" w:rsidRPr="000D7E67">
        <w:t>отражать по дебету счета 86, минуя счета учета затрат, с выбором субсчета в зависимости от вида издержек.</w:t>
      </w:r>
    </w:p>
    <w:p w:rsidR="00EE278D" w:rsidRPr="000D7E67" w:rsidRDefault="00EE278D" w:rsidP="00EE278D">
      <w:pPr>
        <w:pStyle w:val="ac"/>
        <w:shd w:val="clear" w:color="auto" w:fill="FFFFFF"/>
      </w:pPr>
      <w:r w:rsidRPr="000D7E67">
        <w:t>Для учета взаиморасчетов с членами СНТ используется счет 76 «Расчеты с различными дебиторами и кредиторами».</w:t>
      </w:r>
    </w:p>
    <w:p w:rsidR="00EE278D" w:rsidRPr="000D7E67" w:rsidRDefault="00E22AFD" w:rsidP="00AD16E0">
      <w:pPr>
        <w:pStyle w:val="ac"/>
        <w:shd w:val="clear" w:color="auto" w:fill="FFFFFF"/>
      </w:pPr>
      <w:r w:rsidRPr="000D7E67">
        <w:t>СНТ приходует и расходует денежные средства на основании приходно-расходной сметы, утвержденной на общем собрании членами товарищества (п. 8 ст. 14 закона № 217-ФЗ).</w:t>
      </w:r>
    </w:p>
    <w:p w:rsidR="008B163B" w:rsidRPr="000D7E67" w:rsidRDefault="008B60E6" w:rsidP="00B90F8B">
      <w:pPr>
        <w:shd w:val="clear" w:color="auto" w:fill="FFFFFF"/>
        <w:spacing w:after="420"/>
        <w:outlineLvl w:val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</w:t>
      </w:r>
      <w:r w:rsidR="006E32FB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6422FD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638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УЧЕТ МПЗ</w:t>
      </w:r>
      <w:r w:rsidR="00EB1B14" w:rsidRPr="00E638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6422FD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Приобретение и заготовление материалов бухгалтерском учете отражать с применением счета 10 «Материалы».</w:t>
      </w:r>
      <w:r w:rsidR="00CB03B5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CE7BF5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МПЗ ведется СНТ в соответствии с Положением по бухгалтерскому учету "Учет материально - производственных запасов" ПБУ 5/01, утвержденным Приказом Минфина России от 01.01.2001 г. N 44н (далее - ПБУ 5/01) и Методическими указаниями по бухгалтерскому учету материально - производственных запасов, утвержденными </w:t>
      </w:r>
      <w:r w:rsidR="00CE7BF5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Приказом Минфина России от 01.01.2001 г. N 119н, в части не противоречащей нормам Закона N 402-ФЗ.</w:t>
      </w:r>
      <w:r w:rsidR="008B163B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бухгалтерскому учету в качестве МПЗ принимаются активы, используемые:</w:t>
      </w:r>
      <w:r w:rsidR="00AD1586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8B163B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уставной деятельности СНТ;</w:t>
      </w:r>
      <w:r w:rsidR="00B90F8B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8B163B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для управленческих нужд СНТ.</w:t>
      </w:r>
    </w:p>
    <w:p w:rsidR="001134BD" w:rsidRPr="000D7E67" w:rsidRDefault="00EB1B14" w:rsidP="007D5C75">
      <w:pPr>
        <w:shd w:val="clear" w:color="auto" w:fill="FFFFFF"/>
        <w:spacing w:after="420"/>
        <w:outlineLvl w:val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</w:t>
      </w:r>
      <w:r w:rsidR="006E32FB" w:rsidRPr="00E638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06402A" w:rsidRPr="00E638B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Учет основных средств                                                                                                                                </w:t>
      </w:r>
      <w:r w:rsidR="006E32FB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Учет основных средств вести на счете 01 «Основные средства».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</w:t>
      </w:r>
      <w:r w:rsidR="007D5C75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134BD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ОС ведется в соответствии с Положением по бухгалтерскому учету "Учет основных средств" ПБУ 6/01, утвержденным Приказом Минфина России от 01.01.2001 г. N 26н (далее - ПБУ 6/01) и Методическими указаниями по бухгалтерскому учету основных средств, утвержденными Приказом Минфина России от 01.01.2001 г. N 91н (далее - Методические указания N 91н).</w:t>
      </w:r>
      <w:r w:rsidR="007D5C75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1134BD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 принимаются к учету согласно требованиям Общероссийского классификатора основных фондов ОК 013-2014 (СНС 2008), утвержденного Приказом Росстандарта от 01.01.</w:t>
      </w:r>
      <w:r w:rsidR="007D5C75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1134BD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отнесения имущества в состав основных средств являются следующие условия:</w:t>
      </w:r>
      <w:r w:rsidR="00055629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7D5C75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1134BD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объект предназначен для использования в деятельности, направленной на достижение целей создания СНТ, для управленческих нужд СНТ;</w:t>
      </w:r>
      <w:r w:rsidR="00055629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7D5C75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055629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34BD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объект предназначен для использования в течение длительного времени, т.е. срока продолжительностью свыше 12 месяцев или обычного операционного цикла, если он превышает 12 месяцев;</w:t>
      </w:r>
      <w:r w:rsidR="00055629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7D5C75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1134BD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организация не предполагает последующую перепродажу данного объекта;</w:t>
      </w:r>
      <w:r w:rsidR="00055629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1134BD" w:rsidRPr="000D7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первоначальная стоимость объекта превышает 40 000 руб.</w:t>
      </w:r>
    </w:p>
    <w:p w:rsidR="00786078" w:rsidRPr="000D7E67" w:rsidRDefault="004746E8" w:rsidP="00786078">
      <w:pPr>
        <w:pStyle w:val="ac"/>
        <w:shd w:val="clear" w:color="auto" w:fill="FFFFFF"/>
      </w:pPr>
      <w:r w:rsidRPr="000D7E67">
        <w:rPr>
          <w:color w:val="1A1A1A"/>
        </w:rPr>
        <w:t>8.</w:t>
      </w:r>
      <w:r w:rsidR="0039711D" w:rsidRPr="000D7E67">
        <w:rPr>
          <w:color w:val="1A1A1A"/>
        </w:rPr>
        <w:t>1.</w:t>
      </w:r>
      <w:r w:rsidRPr="000D7E67">
        <w:rPr>
          <w:color w:val="1A1A1A"/>
        </w:rPr>
        <w:t xml:space="preserve">  Приобретенные объекты основных средств оценивать по цене приобретения (цене поставщика) и увеличивать на затраты на монтаж в случае, если такие затраты имеются в наличии и не включены в цену поставщика (продавца). Иные затраты, связанные с приобретением объекта основных средств, включать в состав расходов по обычным видам деятельности в полной сумме в том периоде, в котором они были понесены.</w:t>
      </w:r>
      <w:r w:rsidR="00786078" w:rsidRPr="000D7E67">
        <w:t xml:space="preserve"> </w:t>
      </w:r>
    </w:p>
    <w:p w:rsidR="00786078" w:rsidRPr="000D7E67" w:rsidRDefault="00786078" w:rsidP="00786078">
      <w:pPr>
        <w:pStyle w:val="ac"/>
        <w:shd w:val="clear" w:color="auto" w:fill="FFFFFF"/>
      </w:pPr>
      <w:r w:rsidRPr="000D7E67">
        <w:t>Все затраты на приобретение объекта ОС собираются на счете 08 «Вложения во внеоборотные активы», а по факту введения в эксплуатацию актива счет 08 кредитуется в дебет счета 01 «Основные средства организации».</w:t>
      </w:r>
    </w:p>
    <w:p w:rsidR="00FF6165" w:rsidRPr="00E638BC" w:rsidRDefault="00FF6165" w:rsidP="00FF6165">
      <w:pPr>
        <w:pStyle w:val="insert"/>
        <w:shd w:val="clear" w:color="auto" w:fill="FFFFFF"/>
        <w:rPr>
          <w:i/>
        </w:rPr>
      </w:pPr>
      <w:r w:rsidRPr="00E638BC">
        <w:rPr>
          <w:rStyle w:val="ab"/>
          <w:i w:val="0"/>
        </w:rPr>
        <w:t>Использование средств из целевых взносов на осуществление капвложений следует отражать с применением счета 83 (согласно инструкции к Плану счетов бухучета, утв. приказом Минфина РФ от 31.10.2000 № 94н).</w:t>
      </w:r>
    </w:p>
    <w:p w:rsidR="00E21DE4" w:rsidRPr="000D7E67" w:rsidRDefault="00E21DE4" w:rsidP="00E21DE4">
      <w:pPr>
        <w:shd w:val="clear" w:color="auto" w:fill="FFFFFF"/>
        <w:spacing w:after="420"/>
        <w:outlineLvl w:val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9. Лимит стоимости отнесения к основным средствам 40 тысяч рублей. Объекты основных средств стоимостью менее 40 тысяч рублей учитываются в составе МПЗ и списываются в момент передачи их в эксплуатацию.</w:t>
      </w:r>
    </w:p>
    <w:p w:rsidR="00FF6165" w:rsidRPr="00E65258" w:rsidRDefault="00E21DE4" w:rsidP="00FF6165">
      <w:pPr>
        <w:pStyle w:val="insert"/>
        <w:shd w:val="clear" w:color="auto" w:fill="FFFFFF"/>
        <w:rPr>
          <w:i/>
        </w:rPr>
      </w:pPr>
      <w:r w:rsidRPr="000D7E67">
        <w:rPr>
          <w:color w:val="1A1A1A"/>
        </w:rPr>
        <w:t xml:space="preserve">10. </w:t>
      </w:r>
      <w:r w:rsidR="00FF6165" w:rsidRPr="00E65258">
        <w:rPr>
          <w:rStyle w:val="ab"/>
          <w:i w:val="0"/>
        </w:rPr>
        <w:t>Амортизация по объектам ОС, приобретенным за счет целевых поступлений и используемых в некоммерческой деятельности, не начисляется (п. 17 разд. 3 ПБУ 6/01, подп. 2 п. 2 ст. 264 НК РФ). Сумма износа рассчитывается линейным способом и учитывается на забалансовом счете 010 «Износ ОС» по итогам года. Переоценка таких активов также не производится.</w:t>
      </w:r>
    </w:p>
    <w:p w:rsidR="00FF6165" w:rsidRPr="000D7E67" w:rsidRDefault="00FF6165" w:rsidP="00FF6165">
      <w:pPr>
        <w:pStyle w:val="ac"/>
        <w:shd w:val="clear" w:color="auto" w:fill="FFFFFF"/>
      </w:pPr>
      <w:r w:rsidRPr="000D7E67">
        <w:lastRenderedPageBreak/>
        <w:t>При выбытии ОС, приобретенных за счет целевого финансирования, источники финансирования не погашаются и не учитываются в финансовых результатах компании. В бухучете такая операция оформляется записью Дт 83 Кт 01.</w:t>
      </w:r>
    </w:p>
    <w:p w:rsidR="00BE7AC8" w:rsidRPr="000D7E67" w:rsidRDefault="00FF6165" w:rsidP="00FF6165">
      <w:pPr>
        <w:pStyle w:val="ac"/>
        <w:shd w:val="clear" w:color="auto" w:fill="FFFFFF"/>
      </w:pPr>
      <w:r w:rsidRPr="000D7E67">
        <w:t xml:space="preserve">При этом если СНТ приобрело объект ОС за счет средств от предпринимательской деятельности и использует его для получения дохода, то на данное имущество начисляется амортизация, и оно учитывается отдельно от целевого. Амортизация в таком случае списывается в затраты проводкой Дт 20 (26) Кт 02. </w:t>
      </w:r>
    </w:p>
    <w:p w:rsidR="00E21DE4" w:rsidRPr="000D7E67" w:rsidRDefault="00C57BFA" w:rsidP="00FF6165">
      <w:pPr>
        <w:pStyle w:val="ac"/>
        <w:shd w:val="clear" w:color="auto" w:fill="FFFFFF"/>
      </w:pPr>
      <w:r w:rsidRPr="000D7E67">
        <w:t xml:space="preserve">Если же СНТ получило объект ОС за счет целевых средств, но использует его в коммерческой деятельности, то стоимость актива признается доходом НКО (п. 14 ст. 250 НК РФ). Стоимость имущества в данном случае погашается путем начисления амортизации (п. 1 ст. 252 НК РФ). </w:t>
      </w:r>
      <w:r w:rsidR="00E21DE4" w:rsidRPr="000D7E67">
        <w:rPr>
          <w:color w:val="1A1A1A"/>
        </w:rPr>
        <w:t>Способ начисления амортизации – линейный</w:t>
      </w:r>
    </w:p>
    <w:p w:rsidR="00E21DE4" w:rsidRPr="000D7E67" w:rsidRDefault="00E21DE4" w:rsidP="00E21DE4">
      <w:pPr>
        <w:shd w:val="clear" w:color="auto" w:fill="FFFFFF"/>
        <w:spacing w:after="420"/>
        <w:outlineLvl w:val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11. Срок полезного использования ОС на основании Постановления Правительства РФ от 01.01.2002г. №1 «О классификации основных средств, включаемых в амортизационные группы»</w:t>
      </w:r>
    </w:p>
    <w:p w:rsidR="00E21DE4" w:rsidRPr="000D7E67" w:rsidRDefault="00E21DE4" w:rsidP="00E21DE4">
      <w:pPr>
        <w:shd w:val="clear" w:color="auto" w:fill="FFFFFF"/>
        <w:spacing w:after="420"/>
        <w:outlineLvl w:val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12. Расходы на приобретение книг, журналов признаются МПЗ и списываются в момент передачи в эксплуатацию</w:t>
      </w:r>
    </w:p>
    <w:p w:rsidR="007F2112" w:rsidRPr="000D7E67" w:rsidRDefault="007F2112" w:rsidP="007F2112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13</w:t>
      </w:r>
      <w:r w:rsidR="00103AB6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 за хоз. операциями ведется ревизионной комиссией, действующей на основании Устава СНТ «</w:t>
      </w:r>
      <w:r w:rsidR="0073120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:rsidR="00CA3F68" w:rsidRPr="000D7E67" w:rsidRDefault="00584169" w:rsidP="007F2112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14. Установить,</w:t>
      </w:r>
      <w:r w:rsidR="00E21089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что сумма средств</w:t>
      </w:r>
      <w:r w:rsidR="00E21089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выданная под отчет</w:t>
      </w:r>
      <w:r w:rsidR="009D31F1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лица</w:t>
      </w:r>
      <w:r w:rsidR="004972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</w:t>
      </w:r>
      <w:r w:rsidR="009D31F1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4972C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D31F1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назначенным в приказе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 хозяйственные расходы не может превышать 500 000 (Пятьсот тысяч рублей)</w:t>
      </w:r>
      <w:r w:rsidR="009D31F1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22B06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</w:t>
      </w:r>
      <w:r w:rsidR="006A622A" w:rsidRPr="000D7E67">
        <w:rPr>
          <w:rFonts w:ascii="Times New Roman" w:hAnsi="Times New Roman" w:cs="Times New Roman"/>
          <w:color w:val="000000"/>
          <w:sz w:val="24"/>
          <w:szCs w:val="24"/>
        </w:rPr>
        <w:t>14.1</w:t>
      </w:r>
      <w:r w:rsidR="00722B06" w:rsidRPr="000D7E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A622A" w:rsidRPr="000D7E67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на хозяйственные нужды выдаются на срок: - 1</w:t>
      </w:r>
      <w:r w:rsidR="00CA3F68" w:rsidRPr="000D7E6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A622A" w:rsidRPr="000D7E67">
        <w:rPr>
          <w:rFonts w:ascii="Times New Roman" w:hAnsi="Times New Roman" w:cs="Times New Roman"/>
          <w:color w:val="000000"/>
          <w:sz w:val="24"/>
          <w:szCs w:val="24"/>
        </w:rPr>
        <w:t xml:space="preserve"> рабочих дней</w:t>
      </w:r>
      <w:r w:rsidR="00CA3F68" w:rsidRPr="000D7E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Лица, получившие деньги под отчет, обязаны не позднее 3 рабочих дней по истечении указанного срока, предъявить бухгалтеру организации авансовый отчет об израсходованных суммах и произвести окончательный расчет по ним.</w:t>
      </w:r>
    </w:p>
    <w:p w:rsidR="009C556A" w:rsidRPr="000D7E67" w:rsidRDefault="009C556A" w:rsidP="009C556A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15. В  целях  обеспечения  достоверности  данных  бухгалтерского учета и  отчетности  проводить  инвентаризацию  имущества и финансовых обязательств:</w:t>
      </w:r>
      <w:r w:rsidR="00375029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-основных средств -1 раз в 3 года,</w:t>
      </w:r>
      <w:r w:rsidR="00375029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-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МПЗ – по распоряжению Председателя Правления и в случаях, когда проведение инвентаризации обязательно:</w:t>
      </w:r>
      <w:r w:rsidR="005C39F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при передаче имущества организации в аренду, выкупе, продаже, а также в случаях, предусмотренных законодательством при преобразовании государственного или муниципального унитарного предприятия;</w:t>
      </w:r>
      <w:r w:rsidR="005C39F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— перед составлением годовой бухгалтерской отчетности, кроме имущества, инвентаризация которого проводилась не ранее 1 октября отчетного года— при смене материально ответственных лиц (на день приемки — передачи дел);</w:t>
      </w:r>
      <w:r w:rsidR="005C39F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-при установлении фактов хищений или злоупотреблений, а также порчи ценностей;</w:t>
      </w:r>
      <w:r w:rsidR="005C39F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-в случае стихийных бедствий, пожара, аварий или других чрезвычайных ситуаций, вызванных экстремальными условиями;</w:t>
      </w:r>
      <w:r w:rsidR="005C39F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-при ликвидации (реорганизации) организации перед составлением ликвидационного (разделительного) баланса и в других случаях, предусматриваемых законодательством Российской Федерации или нормативными </w:t>
      </w:r>
      <w:r w:rsidR="005C39F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актами Министерства финансов Российской Федерации.</w:t>
      </w:r>
    </w:p>
    <w:p w:rsidR="009C556A" w:rsidRPr="000D7E67" w:rsidRDefault="005C39FA" w:rsidP="009C556A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15.1. </w:t>
      </w:r>
      <w:r w:rsidR="009C556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Создать  постоянно действующую инвентаризационную комиссию</w:t>
      </w:r>
      <w:r w:rsidR="00EE051B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C556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составе: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="009C556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Председатель Правления СНТ – </w:t>
      </w:r>
      <w:r w:rsidR="00A432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Фамилия</w:t>
      </w:r>
      <w:r w:rsidR="00A43272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432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И.О</w:t>
      </w:r>
      <w:r w:rsidR="00A43272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A432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bookmarkStart w:id="0" w:name="_GoBack"/>
      <w:bookmarkEnd w:id="0"/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</w:t>
      </w:r>
      <w:r w:rsidR="009C556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лены комиссии: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9C556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Зам .Председателя — </w:t>
      </w:r>
      <w:r w:rsidR="00A432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Фамилия</w:t>
      </w:r>
      <w:r w:rsidR="00A43272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432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И.О</w:t>
      </w:r>
      <w:r w:rsidR="00A43272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A432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</w:r>
      <w:r w:rsidR="009C556A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Члены Правления: </w:t>
      </w:r>
      <w:r w:rsidR="00A432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Фамилия</w:t>
      </w:r>
      <w:r w:rsidR="00A43272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4327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И.О</w:t>
      </w:r>
      <w:r w:rsidR="00A43272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AE1600" w:rsidRPr="000D7E67" w:rsidRDefault="00AE1600" w:rsidP="009C556A">
      <w:pPr>
        <w:shd w:val="clear" w:color="auto" w:fill="FFFFFF"/>
        <w:spacing w:after="42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Раздел 2. Учетная политика для целей налогообложения</w:t>
      </w:r>
    </w:p>
    <w:p w:rsidR="00AE1600" w:rsidRPr="000D7E67" w:rsidRDefault="00AE1600" w:rsidP="00AE1600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2.1 Налоговые регистры не применяются. Данные для заполнения налоговой отчетности формируются в системе бухгалтерского учета.</w:t>
      </w:r>
      <w:r w:rsidR="007C6BF5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2.2 Раздельный учет затрат не относящихся к уставной и неуставной деятельности ведется на 2</w:t>
      </w:r>
      <w:r w:rsidR="00D95ABE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счете.</w:t>
      </w:r>
      <w:r w:rsidR="007C6BF5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2.3 Общехозяйственные расходы (при определении налоговой базы) по неуставным операциям определяются пропорционально удельному весу выручки от реализации ОС, товаров (работ и услуг) в объеме всех поступлений, включая средства целевого финансирования.</w:t>
      </w:r>
    </w:p>
    <w:p w:rsidR="0033408B" w:rsidRPr="000D7E67" w:rsidRDefault="00C82DBD" w:rsidP="0033408B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33408B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Главному бухгалтеру:</w:t>
      </w:r>
    </w:p>
    <w:p w:rsidR="0033408B" w:rsidRPr="000D7E67" w:rsidRDefault="0033408B" w:rsidP="0033408B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2.4. Обеспечить ведение бух. учета в соответствии с Федеральным Законом «О бухгалтерском учете» от  06.12.2011 г. № 402-ФЗ, Налоговому Кодексу РФ. В соответствии с </w:t>
      </w:r>
      <w:hyperlink r:id="rId9" w:anchor="block_5010" w:history="1">
        <w:r w:rsidRPr="000D7E67">
          <w:rPr>
            <w:rFonts w:ascii="Times New Roman" w:eastAsia="Times New Roman" w:hAnsi="Times New Roman" w:cs="Times New Roman"/>
            <w:color w:val="007ACC"/>
            <w:sz w:val="24"/>
            <w:szCs w:val="24"/>
            <w:u w:val="single"/>
            <w:lang w:eastAsia="ru-RU"/>
          </w:rPr>
          <w:t>п. 1 ст. 50</w:t>
        </w:r>
      </w:hyperlink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ГК РФ и п. 1 ст. 2 </w:t>
      </w:r>
      <w:hyperlink r:id="rId10" w:history="1">
        <w:r w:rsidRPr="000D7E67">
          <w:rPr>
            <w:rFonts w:ascii="Times New Roman" w:eastAsia="Times New Roman" w:hAnsi="Times New Roman" w:cs="Times New Roman"/>
            <w:color w:val="007ACC"/>
            <w:sz w:val="24"/>
            <w:szCs w:val="24"/>
            <w:u w:val="single"/>
            <w:lang w:eastAsia="ru-RU"/>
          </w:rPr>
          <w:t>Федерального закона</w:t>
        </w:r>
      </w:hyperlink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от 12.01.1996 № 7-ФЗ «О некоммерческих организациях» (далее — Закон N 7-ФЗ)  и Положению по бухгалтерскому учету «Учетная   политика предприятия»,  утвержденным Приказом Министерства финансов Российской Федерации от 06.10.2008 №  106н и др. нормативными актами.</w:t>
      </w:r>
    </w:p>
    <w:p w:rsidR="0033408B" w:rsidRPr="000D7E67" w:rsidRDefault="0033408B" w:rsidP="0033408B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2.5. Обеспечить своевременное и полное представление необходимой отчетности заинтересованным пользователям в соответствии с действующим законодательством</w:t>
      </w:r>
    </w:p>
    <w:p w:rsidR="0033408B" w:rsidRPr="000D7E67" w:rsidRDefault="0033408B" w:rsidP="0033408B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2.6. Обеспечить возможность достоверного определения необходимой отчетности  заинтересованным пользователям  в соответствии с действующим законодательством с разрешения Председателя Правления </w:t>
      </w:r>
    </w:p>
    <w:p w:rsidR="0033408B" w:rsidRPr="000D7E67" w:rsidRDefault="0033408B" w:rsidP="0033408B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2.7. Контроль  за исполнением приказа об учетной политике возлагается на Председателя Правления  и ревизионную комиссию.</w:t>
      </w:r>
    </w:p>
    <w:p w:rsidR="007B4727" w:rsidRPr="000D7E67" w:rsidRDefault="007B4727" w:rsidP="0033408B">
      <w:pPr>
        <w:shd w:val="clear" w:color="auto" w:fill="FFFFFF"/>
        <w:spacing w:after="42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Приложения:</w:t>
      </w:r>
    </w:p>
    <w:p w:rsidR="007B4727" w:rsidRPr="000D7E67" w:rsidRDefault="007B4727" w:rsidP="007B4727">
      <w:pPr>
        <w:pStyle w:val="a3"/>
        <w:numPr>
          <w:ilvl w:val="0"/>
          <w:numId w:val="5"/>
        </w:numPr>
        <w:shd w:val="clear" w:color="auto" w:fill="FFFFFF"/>
        <w:spacing w:after="4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Рабочий план счетов</w:t>
      </w:r>
    </w:p>
    <w:p w:rsidR="00A85293" w:rsidRPr="000D7E67" w:rsidRDefault="00A85293" w:rsidP="007B4727">
      <w:pPr>
        <w:pStyle w:val="a3"/>
        <w:numPr>
          <w:ilvl w:val="0"/>
          <w:numId w:val="5"/>
        </w:numPr>
        <w:shd w:val="clear" w:color="auto" w:fill="FFFFFF"/>
        <w:spacing w:after="4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Учет объектов СНТ</w:t>
      </w:r>
    </w:p>
    <w:p w:rsidR="007B4727" w:rsidRPr="000D7E67" w:rsidRDefault="007B4727" w:rsidP="007B4727">
      <w:pPr>
        <w:pStyle w:val="a3"/>
        <w:shd w:val="clear" w:color="auto" w:fill="FFFFFF"/>
        <w:spacing w:after="4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B4727" w:rsidRPr="000D7E67" w:rsidRDefault="007B4727" w:rsidP="007B4727">
      <w:pPr>
        <w:pStyle w:val="a3"/>
        <w:shd w:val="clear" w:color="auto" w:fill="FFFFFF"/>
        <w:spacing w:after="420"/>
        <w:ind w:left="144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B4727" w:rsidRPr="000D7E67" w:rsidRDefault="007B4727" w:rsidP="007B4727">
      <w:pPr>
        <w:pStyle w:val="a3"/>
        <w:shd w:val="clear" w:color="auto" w:fill="FFFFFF"/>
        <w:spacing w:after="420"/>
        <w:ind w:left="144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B4727" w:rsidRPr="000D7E67" w:rsidRDefault="007B4727" w:rsidP="007B4727">
      <w:pPr>
        <w:pStyle w:val="a3"/>
        <w:shd w:val="clear" w:color="auto" w:fill="FFFFFF"/>
        <w:spacing w:after="420"/>
        <w:ind w:left="144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14E61" w:rsidRPr="00A422EE" w:rsidRDefault="007B4727" w:rsidP="00A422EE">
      <w:pPr>
        <w:shd w:val="clear" w:color="auto" w:fill="FFFFFF"/>
        <w:spacing w:after="42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Председатель Правления                                                                     </w:t>
      </w:r>
      <w:r w:rsidR="00A42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Фамилия</w:t>
      </w:r>
      <w:r w:rsidR="00201D7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A422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И.О</w:t>
      </w:r>
      <w:r w:rsidR="00201D7F" w:rsidRPr="000D7E6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sectPr w:rsidR="00514E61" w:rsidRPr="00A4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7E7" w:rsidRDefault="007957E7" w:rsidP="001134BD">
      <w:r>
        <w:separator/>
      </w:r>
    </w:p>
  </w:endnote>
  <w:endnote w:type="continuationSeparator" w:id="0">
    <w:p w:rsidR="007957E7" w:rsidRDefault="007957E7" w:rsidP="0011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7E7" w:rsidRDefault="007957E7" w:rsidP="001134BD">
      <w:r>
        <w:separator/>
      </w:r>
    </w:p>
  </w:footnote>
  <w:footnote w:type="continuationSeparator" w:id="0">
    <w:p w:rsidR="007957E7" w:rsidRDefault="007957E7" w:rsidP="0011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412B"/>
    <w:multiLevelType w:val="multilevel"/>
    <w:tmpl w:val="862C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D2B35"/>
    <w:multiLevelType w:val="hybridMultilevel"/>
    <w:tmpl w:val="8696BE0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17E1215"/>
    <w:multiLevelType w:val="hybridMultilevel"/>
    <w:tmpl w:val="2C58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D6DD1"/>
    <w:multiLevelType w:val="multilevel"/>
    <w:tmpl w:val="862CDA9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26E6C"/>
    <w:multiLevelType w:val="multilevel"/>
    <w:tmpl w:val="D598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CB694D"/>
    <w:multiLevelType w:val="multilevel"/>
    <w:tmpl w:val="3ED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329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61"/>
    <w:rsid w:val="00055629"/>
    <w:rsid w:val="0005704C"/>
    <w:rsid w:val="0006210F"/>
    <w:rsid w:val="0006402A"/>
    <w:rsid w:val="000D5F95"/>
    <w:rsid w:val="000D7E67"/>
    <w:rsid w:val="000F6011"/>
    <w:rsid w:val="00103AB6"/>
    <w:rsid w:val="001134BD"/>
    <w:rsid w:val="001516D4"/>
    <w:rsid w:val="00165DB8"/>
    <w:rsid w:val="001714DC"/>
    <w:rsid w:val="001E1DC0"/>
    <w:rsid w:val="00201D7F"/>
    <w:rsid w:val="00212CB0"/>
    <w:rsid w:val="00214312"/>
    <w:rsid w:val="00253113"/>
    <w:rsid w:val="002570AB"/>
    <w:rsid w:val="00267C34"/>
    <w:rsid w:val="00270634"/>
    <w:rsid w:val="003158C8"/>
    <w:rsid w:val="0032750C"/>
    <w:rsid w:val="0033408B"/>
    <w:rsid w:val="0036678A"/>
    <w:rsid w:val="00375029"/>
    <w:rsid w:val="0039711D"/>
    <w:rsid w:val="003B7B73"/>
    <w:rsid w:val="003F4C7D"/>
    <w:rsid w:val="004746E8"/>
    <w:rsid w:val="004972C3"/>
    <w:rsid w:val="004D18F6"/>
    <w:rsid w:val="004F325F"/>
    <w:rsid w:val="00514E61"/>
    <w:rsid w:val="00531964"/>
    <w:rsid w:val="00584169"/>
    <w:rsid w:val="005C39FA"/>
    <w:rsid w:val="006275D4"/>
    <w:rsid w:val="006422FD"/>
    <w:rsid w:val="006429D9"/>
    <w:rsid w:val="006A622A"/>
    <w:rsid w:val="006E32FB"/>
    <w:rsid w:val="00722B06"/>
    <w:rsid w:val="0073120A"/>
    <w:rsid w:val="0073300A"/>
    <w:rsid w:val="00743C48"/>
    <w:rsid w:val="00763656"/>
    <w:rsid w:val="00786078"/>
    <w:rsid w:val="007957E7"/>
    <w:rsid w:val="007A072C"/>
    <w:rsid w:val="007B4727"/>
    <w:rsid w:val="007C6BF5"/>
    <w:rsid w:val="007D5C75"/>
    <w:rsid w:val="007F2112"/>
    <w:rsid w:val="0080682C"/>
    <w:rsid w:val="00841AE5"/>
    <w:rsid w:val="008B163B"/>
    <w:rsid w:val="008B60E6"/>
    <w:rsid w:val="008B7190"/>
    <w:rsid w:val="008C1B7C"/>
    <w:rsid w:val="008E4510"/>
    <w:rsid w:val="008F737C"/>
    <w:rsid w:val="009643F8"/>
    <w:rsid w:val="00981E39"/>
    <w:rsid w:val="009B5487"/>
    <w:rsid w:val="009C556A"/>
    <w:rsid w:val="009D2E26"/>
    <w:rsid w:val="009D31F1"/>
    <w:rsid w:val="00A422EE"/>
    <w:rsid w:val="00A42922"/>
    <w:rsid w:val="00A43272"/>
    <w:rsid w:val="00A84D30"/>
    <w:rsid w:val="00A85293"/>
    <w:rsid w:val="00AD1586"/>
    <w:rsid w:val="00AD16E0"/>
    <w:rsid w:val="00AE1600"/>
    <w:rsid w:val="00B90F8B"/>
    <w:rsid w:val="00BC1435"/>
    <w:rsid w:val="00BD68B8"/>
    <w:rsid w:val="00BE7AC8"/>
    <w:rsid w:val="00C03BE2"/>
    <w:rsid w:val="00C57BFA"/>
    <w:rsid w:val="00C62500"/>
    <w:rsid w:val="00C74B0C"/>
    <w:rsid w:val="00C82DBD"/>
    <w:rsid w:val="00CA3F68"/>
    <w:rsid w:val="00CB03B5"/>
    <w:rsid w:val="00CE7BF5"/>
    <w:rsid w:val="00D95ABE"/>
    <w:rsid w:val="00DB0A82"/>
    <w:rsid w:val="00E202BD"/>
    <w:rsid w:val="00E21089"/>
    <w:rsid w:val="00E21466"/>
    <w:rsid w:val="00E21DE4"/>
    <w:rsid w:val="00E22AFD"/>
    <w:rsid w:val="00E33E26"/>
    <w:rsid w:val="00E638BC"/>
    <w:rsid w:val="00E65258"/>
    <w:rsid w:val="00E84B69"/>
    <w:rsid w:val="00EA30F9"/>
    <w:rsid w:val="00EB1B14"/>
    <w:rsid w:val="00EC09CE"/>
    <w:rsid w:val="00ED1ED1"/>
    <w:rsid w:val="00EE051B"/>
    <w:rsid w:val="00EE278D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7E5E"/>
  <w15:chartTrackingRefBased/>
  <w15:docId w15:val="{8BFF2C38-1D2F-41B2-BD20-7D3A265E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61"/>
    <w:pPr>
      <w:ind w:left="720"/>
      <w:contextualSpacing/>
    </w:pPr>
  </w:style>
  <w:style w:type="paragraph" w:styleId="a4">
    <w:name w:val="No Spacing"/>
    <w:uiPriority w:val="1"/>
    <w:qFormat/>
    <w:rsid w:val="009B5487"/>
  </w:style>
  <w:style w:type="paragraph" w:styleId="a5">
    <w:name w:val="header"/>
    <w:basedOn w:val="a"/>
    <w:link w:val="a6"/>
    <w:uiPriority w:val="99"/>
    <w:unhideWhenUsed/>
    <w:rsid w:val="001134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4BD"/>
  </w:style>
  <w:style w:type="paragraph" w:styleId="a7">
    <w:name w:val="footer"/>
    <w:basedOn w:val="a"/>
    <w:link w:val="a8"/>
    <w:uiPriority w:val="99"/>
    <w:unhideWhenUsed/>
    <w:rsid w:val="001134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4BD"/>
  </w:style>
  <w:style w:type="paragraph" w:styleId="a9">
    <w:name w:val="Balloon Text"/>
    <w:basedOn w:val="a"/>
    <w:link w:val="aa"/>
    <w:uiPriority w:val="99"/>
    <w:semiHidden/>
    <w:unhideWhenUsed/>
    <w:rsid w:val="000D5F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5F95"/>
    <w:rPr>
      <w:rFonts w:ascii="Segoe UI" w:hAnsi="Segoe UI" w:cs="Segoe UI"/>
      <w:sz w:val="18"/>
      <w:szCs w:val="18"/>
    </w:rPr>
  </w:style>
  <w:style w:type="paragraph" w:customStyle="1" w:styleId="insert">
    <w:name w:val="insert"/>
    <w:basedOn w:val="a"/>
    <w:rsid w:val="00165D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165DB8"/>
    <w:rPr>
      <w:i/>
      <w:iCs/>
    </w:rPr>
  </w:style>
  <w:style w:type="paragraph" w:styleId="ac">
    <w:name w:val="Normal (Web)"/>
    <w:basedOn w:val="a"/>
    <w:uiPriority w:val="99"/>
    <w:unhideWhenUsed/>
    <w:rsid w:val="007860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79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756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833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7960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097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56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2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198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513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854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635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0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660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3718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763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121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97462">
      <w:bodyDiv w:val="1"/>
      <w:marLeft w:val="0"/>
      <w:marRight w:val="0"/>
      <w:marTop w:val="0"/>
      <w:marBottom w:val="0"/>
      <w:divBdr>
        <w:top w:val="single" w:sz="48" w:space="0" w:color="3D719B"/>
        <w:left w:val="none" w:sz="0" w:space="0" w:color="3D719B"/>
        <w:bottom w:val="none" w:sz="0" w:space="0" w:color="3D719B"/>
        <w:right w:val="none" w:sz="0" w:space="0" w:color="3D719B"/>
      </w:divBdr>
      <w:divsChild>
        <w:div w:id="17575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754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18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468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5617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68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1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7463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64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970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164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585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9023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2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3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86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231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43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879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8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587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64072/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ase.garant.ru/101058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64072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Ann</cp:lastModifiedBy>
  <cp:revision>117</cp:revision>
  <cp:lastPrinted>2019-09-24T17:14:00Z</cp:lastPrinted>
  <dcterms:created xsi:type="dcterms:W3CDTF">2019-09-24T14:15:00Z</dcterms:created>
  <dcterms:modified xsi:type="dcterms:W3CDTF">2020-09-23T12:31:00Z</dcterms:modified>
</cp:coreProperties>
</file>